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E648E" w14:textId="2032DBBC" w:rsidR="006C7AB3" w:rsidRDefault="006C7AB3" w:rsidP="006C7AB3">
      <w:pPr>
        <w:shd w:val="clear" w:color="auto" w:fill="FFFFFF"/>
        <w:spacing w:after="0" w:line="240" w:lineRule="auto"/>
        <w:jc w:val="both"/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</w:pPr>
      <w:r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  <w:t xml:space="preserve">In considerazione del fatto che il consigliere Giovanna della Posta ha assunto la carica di Amministratore di Arexpo senza percepire alcun compenso Arexpo non è tenuta a </w:t>
      </w:r>
      <w:r w:rsidRPr="000B522C"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  <w:t>pubblicare</w:t>
      </w:r>
      <w:r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  <w:t xml:space="preserve"> le informazioni </w:t>
      </w:r>
      <w:r w:rsidRPr="000B522C"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  <w:t>di cui all’art. 14, co. 1, del d.lgs. 33/201</w:t>
      </w:r>
      <w:r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  <w:t xml:space="preserve">3, come già precisato dall’ANAC </w:t>
      </w:r>
    </w:p>
    <w:p w14:paraId="49747726" w14:textId="77777777" w:rsidR="006C7AB3" w:rsidRDefault="006C7AB3" w:rsidP="006C7AB3">
      <w:pPr>
        <w:shd w:val="clear" w:color="auto" w:fill="FFFFFF"/>
        <w:spacing w:after="0" w:line="240" w:lineRule="auto"/>
        <w:jc w:val="both"/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</w:pPr>
    </w:p>
    <w:p w14:paraId="7D44C3F1" w14:textId="72359D28" w:rsidR="000B522C" w:rsidRPr="000B522C" w:rsidRDefault="006C7AB3" w:rsidP="000B522C">
      <w:pPr>
        <w:shd w:val="clear" w:color="auto" w:fill="FFFFFF"/>
        <w:spacing w:after="0" w:line="240" w:lineRule="auto"/>
        <w:jc w:val="both"/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</w:pPr>
      <w:r w:rsidRPr="000B522C"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  <w:t>https://www.anticorruzione.it/-/titolari-di-incarichi-politici-art.-14-co.-1-d.lgs-33/201</w:t>
      </w:r>
      <w:r>
        <w:rPr>
          <w:rFonts w:ascii="Titillium Web" w:eastAsia="Times New Roman" w:hAnsi="Titillium Web" w:cs="Times New Roman"/>
          <w:color w:val="005586"/>
          <w:kern w:val="0"/>
          <w:sz w:val="27"/>
          <w:szCs w:val="27"/>
          <w14:ligatures w14:val="none"/>
        </w:rPr>
        <w:t>3</w:t>
      </w:r>
    </w:p>
    <w:sectPr w:rsidR="000B522C" w:rsidRPr="000B52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22C"/>
    <w:rsid w:val="000B522C"/>
    <w:rsid w:val="001B424D"/>
    <w:rsid w:val="006C7AB3"/>
    <w:rsid w:val="00BE59D1"/>
    <w:rsid w:val="00E1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12BA"/>
  <w15:chartTrackingRefBased/>
  <w15:docId w15:val="{227EF287-F1FB-48E8-8313-D2D61B20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7A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B5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nfasicorsivo">
    <w:name w:val="Emphasis"/>
    <w:basedOn w:val="Carpredefinitoparagrafo"/>
    <w:uiPriority w:val="20"/>
    <w:qFormat/>
    <w:rsid w:val="000B52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7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Giusi Cilano</dc:creator>
  <cp:keywords/>
  <dc:description/>
  <cp:lastModifiedBy>Giusi Cilano</cp:lastModifiedBy>
  <cp:revision>2</cp:revision>
  <dcterms:created xsi:type="dcterms:W3CDTF">2023-09-08T13:47:00Z</dcterms:created>
  <dcterms:modified xsi:type="dcterms:W3CDTF">2023-09-20T13:38:00Z</dcterms:modified>
</cp:coreProperties>
</file>